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B722B9">
        <w:rPr>
          <w:rFonts w:ascii="Times New Roman" w:hAnsi="Times New Roman" w:cs="Times New Roman"/>
          <w:b/>
          <w:bCs/>
        </w:rPr>
        <w:t>Методика</w:t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22B9">
        <w:rPr>
          <w:rFonts w:ascii="Times New Roman" w:hAnsi="Times New Roman" w:cs="Times New Roman"/>
          <w:b/>
          <w:bCs/>
        </w:rPr>
        <w:t>распределения субсидий бюджетам муниципальных районов</w:t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22B9">
        <w:rPr>
          <w:rFonts w:ascii="Times New Roman" w:hAnsi="Times New Roman" w:cs="Times New Roman"/>
          <w:b/>
          <w:bCs/>
        </w:rPr>
        <w:t>(муниципальных округов, городских округов) на обеспечение</w:t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22B9">
        <w:rPr>
          <w:rFonts w:ascii="Times New Roman" w:hAnsi="Times New Roman" w:cs="Times New Roman"/>
          <w:b/>
          <w:bCs/>
        </w:rPr>
        <w:t>развития и укрепления материально-технической базы домов</w:t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22B9">
        <w:rPr>
          <w:rFonts w:ascii="Times New Roman" w:hAnsi="Times New Roman" w:cs="Times New Roman"/>
          <w:b/>
          <w:bCs/>
        </w:rPr>
        <w:t>культуры в населенных пунктах с числом жителей до 50 тысяч</w:t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22B9">
        <w:rPr>
          <w:rFonts w:ascii="Times New Roman" w:hAnsi="Times New Roman" w:cs="Times New Roman"/>
          <w:b/>
          <w:bCs/>
        </w:rPr>
        <w:t>человек в рамках государственной программы "Развитие</w:t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22B9">
        <w:rPr>
          <w:rFonts w:ascii="Times New Roman" w:hAnsi="Times New Roman" w:cs="Times New Roman"/>
          <w:b/>
          <w:bCs/>
        </w:rPr>
        <w:t>культуры и туризма в Брянской области"</w:t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722B9">
        <w:rPr>
          <w:rFonts w:ascii="Times New Roman" w:hAnsi="Times New Roman" w:cs="Times New Roman"/>
        </w:rPr>
        <w:t>Размер субсидии бюджету муниципального района (муниципального округа, городского округа) на обеспечение развития и укрепления материально-технической базы домов культуры с числом жителей до 50 тысяч человек (далее - субсидия) в рамках государственной программы "Развитие культуры и туризма в Брянской области" определяется по следующей формуле:</w:t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722B9">
        <w:rPr>
          <w:rFonts w:ascii="Times New Roman" w:hAnsi="Times New Roman" w:cs="Times New Roman"/>
          <w:noProof/>
          <w:position w:val="-22"/>
          <w:lang w:eastAsia="ru-RU"/>
        </w:rPr>
        <w:drawing>
          <wp:inline distT="0" distB="0" distL="0" distR="0" wp14:anchorId="172524D4" wp14:editId="07028A52">
            <wp:extent cx="1338580" cy="4318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22B9" w:rsidRPr="00B722B9" w:rsidRDefault="00B722B9" w:rsidP="00B72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B722B9">
        <w:rPr>
          <w:rFonts w:ascii="Times New Roman" w:hAnsi="Times New Roman" w:cs="Times New Roman"/>
        </w:rPr>
        <w:t>Ci</w:t>
      </w:r>
      <w:proofErr w:type="spellEnd"/>
      <w:r w:rsidRPr="00B722B9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B722B9">
        <w:rPr>
          <w:rFonts w:ascii="Times New Roman" w:hAnsi="Times New Roman" w:cs="Times New Roman"/>
        </w:rPr>
        <w:t>го</w:t>
      </w:r>
      <w:proofErr w:type="spellEnd"/>
      <w:r w:rsidRPr="00B722B9">
        <w:rPr>
          <w:rFonts w:ascii="Times New Roman" w:hAnsi="Times New Roman" w:cs="Times New Roman"/>
        </w:rPr>
        <w:t xml:space="preserve"> муниципального района (муниципального округа, городского округа);</w:t>
      </w:r>
    </w:p>
    <w:p w:rsidR="00B722B9" w:rsidRPr="00B722B9" w:rsidRDefault="00B722B9" w:rsidP="00B722B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B722B9">
        <w:rPr>
          <w:rFonts w:ascii="Times New Roman" w:hAnsi="Times New Roman" w:cs="Times New Roman"/>
        </w:rPr>
        <w:t xml:space="preserve">C - общий объем субсидий, выделяемых бюджетам муниципальных районов (муниципальных округов, городских округов) на цели, </w:t>
      </w:r>
      <w:r w:rsidRPr="00B722B9">
        <w:rPr>
          <w:rFonts w:ascii="Times New Roman" w:hAnsi="Times New Roman" w:cs="Times New Roman"/>
          <w:color w:val="000000" w:themeColor="text1"/>
        </w:rPr>
        <w:t xml:space="preserve">установленные </w:t>
      </w:r>
      <w:hyperlink r:id="rId6" w:history="1">
        <w:r w:rsidRPr="00B722B9">
          <w:rPr>
            <w:rFonts w:ascii="Times New Roman" w:hAnsi="Times New Roman" w:cs="Times New Roman"/>
            <w:color w:val="000000" w:themeColor="text1"/>
          </w:rPr>
          <w:t>пунктом 2</w:t>
        </w:r>
      </w:hyperlink>
      <w:r w:rsidRPr="00B722B9">
        <w:rPr>
          <w:rFonts w:ascii="Times New Roman" w:hAnsi="Times New Roman" w:cs="Times New Roman"/>
          <w:color w:val="000000" w:themeColor="text1"/>
        </w:rPr>
        <w:t xml:space="preserve"> Порядка.</w:t>
      </w:r>
    </w:p>
    <w:p w:rsidR="00B722B9" w:rsidRPr="00B722B9" w:rsidRDefault="00B722B9" w:rsidP="00B722B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722B9">
        <w:rPr>
          <w:rFonts w:ascii="Times New Roman" w:hAnsi="Times New Roman" w:cs="Times New Roman"/>
          <w:color w:val="000000" w:themeColor="text1"/>
        </w:rPr>
        <w:t xml:space="preserve">V - общий объем затрат, определенный главным распорядителем средств областного </w:t>
      </w:r>
      <w:r w:rsidRPr="00B722B9">
        <w:rPr>
          <w:rFonts w:ascii="Times New Roman" w:hAnsi="Times New Roman" w:cs="Times New Roman"/>
        </w:rPr>
        <w:t>бюджета согласно представленным муниципальными районами (муниципальными округами, городскими округами) заявкам (сметам) на цели, установленные пунктом 2 Порядка.</w:t>
      </w:r>
    </w:p>
    <w:p w:rsidR="00B722B9" w:rsidRPr="00B722B9" w:rsidRDefault="00B722B9" w:rsidP="00B722B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B722B9">
        <w:rPr>
          <w:rFonts w:ascii="Times New Roman" w:hAnsi="Times New Roman" w:cs="Times New Roman"/>
        </w:rPr>
        <w:t>Vi</w:t>
      </w:r>
      <w:proofErr w:type="spellEnd"/>
      <w:r w:rsidRPr="00B722B9">
        <w:rPr>
          <w:rFonts w:ascii="Times New Roman" w:hAnsi="Times New Roman" w:cs="Times New Roman"/>
        </w:rPr>
        <w:t xml:space="preserve"> - объем затрат i-</w:t>
      </w:r>
      <w:proofErr w:type="spellStart"/>
      <w:r w:rsidRPr="00B722B9">
        <w:rPr>
          <w:rFonts w:ascii="Times New Roman" w:hAnsi="Times New Roman" w:cs="Times New Roman"/>
        </w:rPr>
        <w:t>го</w:t>
      </w:r>
      <w:proofErr w:type="spellEnd"/>
      <w:r w:rsidRPr="00B722B9">
        <w:rPr>
          <w:rFonts w:ascii="Times New Roman" w:hAnsi="Times New Roman" w:cs="Times New Roman"/>
        </w:rPr>
        <w:t xml:space="preserve"> муниципального района (муниципального округа, городского округа) согласно сметам на цели, установленные пунктом 2 Порядка.</w:t>
      </w:r>
    </w:p>
    <w:p w:rsidR="00672BB3" w:rsidRPr="00B722B9" w:rsidRDefault="00672BB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72BB3" w:rsidRPr="00B722B9" w:rsidSect="00CE7AA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2B9"/>
    <w:rsid w:val="00672BB3"/>
    <w:rsid w:val="00B7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2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54356041C14EF21267FA5050717FBF59227B7B47036A8CFCC3C75F19B0AB91803905C9C459FE350D89541658C49D54F80C6B38FD050EE898014325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2021-10-20T12:54:00Z</dcterms:created>
  <dcterms:modified xsi:type="dcterms:W3CDTF">2021-10-20T12:56:00Z</dcterms:modified>
</cp:coreProperties>
</file>